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 xml:space="preserve">16h30: Họp Hội đồng xét duyệt </w:t>
            </w:r>
            <w:r w:rsidRPr="00A80FE9">
              <w:rPr>
                <w:rFonts w:ascii="Times New Roman" w:hAnsi="Times New Roman"/>
                <w:b/>
                <w:sz w:val="26"/>
                <w:szCs w:val="28"/>
              </w:rPr>
              <w:t>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bookmarkStart w:id="0" w:name="_GoBack"/>
        <w:bookmarkEnd w:id="0"/>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A80FE9" w:rsidRDefault="00481AE5" w:rsidP="00060288"/>
          <w:p w:rsidR="00651CB3" w:rsidRPr="00A80FE9" w:rsidRDefault="00060288" w:rsidP="00C646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 xml:space="preserve">Dự giờ: Đ/c Sang, Miên, Sao; + KT hồ sơ giáo </w:t>
            </w:r>
            <w:r w:rsidRPr="00A80FE9">
              <w:rPr>
                <w:i/>
              </w:rPr>
              <w:t>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lastRenderedPageBreak/>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lastRenderedPageBreak/>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lastRenderedPageBreak/>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lastRenderedPageBreak/>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lastRenderedPageBreak/>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lastRenderedPageBreak/>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lastRenderedPageBreak/>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lastRenderedPageBreak/>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lastRenderedPageBreak/>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w:t>
            </w:r>
            <w:r w:rsidRPr="008F6B95">
              <w:rPr>
                <w:rFonts w:ascii="Times New Roman" w:hAnsi="Times New Roman"/>
                <w:sz w:val="27"/>
                <w:szCs w:val="27"/>
              </w:rPr>
              <w:lastRenderedPageBreak/>
              <w:t>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lastRenderedPageBreak/>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lastRenderedPageBreak/>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lastRenderedPageBreak/>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 xml:space="preserve">hoàn thành </w:t>
            </w:r>
            <w:r w:rsidRPr="008F6B95">
              <w:rPr>
                <w:i/>
                <w:sz w:val="27"/>
                <w:szCs w:val="27"/>
              </w:rPr>
              <w:lastRenderedPageBreak/>
              <w:t>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lastRenderedPageBreak/>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32E04"/>
    <w:rsid w:val="00060288"/>
    <w:rsid w:val="000A4EF5"/>
    <w:rsid w:val="000C176E"/>
    <w:rsid w:val="000E258C"/>
    <w:rsid w:val="000F3D2A"/>
    <w:rsid w:val="00144394"/>
    <w:rsid w:val="001907FC"/>
    <w:rsid w:val="001D421D"/>
    <w:rsid w:val="00230D6F"/>
    <w:rsid w:val="002346BE"/>
    <w:rsid w:val="00266E45"/>
    <w:rsid w:val="002876CE"/>
    <w:rsid w:val="002F7768"/>
    <w:rsid w:val="003A6F37"/>
    <w:rsid w:val="003C2E4A"/>
    <w:rsid w:val="003E3898"/>
    <w:rsid w:val="003E4474"/>
    <w:rsid w:val="003F1139"/>
    <w:rsid w:val="00404F78"/>
    <w:rsid w:val="00455063"/>
    <w:rsid w:val="004717F6"/>
    <w:rsid w:val="004743AD"/>
    <w:rsid w:val="00481AE5"/>
    <w:rsid w:val="004E0FA6"/>
    <w:rsid w:val="00504803"/>
    <w:rsid w:val="0057199D"/>
    <w:rsid w:val="00606CE8"/>
    <w:rsid w:val="00627E6E"/>
    <w:rsid w:val="00651CB3"/>
    <w:rsid w:val="00695EAA"/>
    <w:rsid w:val="006B70E6"/>
    <w:rsid w:val="006C08D7"/>
    <w:rsid w:val="006F03BB"/>
    <w:rsid w:val="006F19D4"/>
    <w:rsid w:val="007060A4"/>
    <w:rsid w:val="007B0E4D"/>
    <w:rsid w:val="007F1CA2"/>
    <w:rsid w:val="007F35A7"/>
    <w:rsid w:val="00836FAD"/>
    <w:rsid w:val="00892F91"/>
    <w:rsid w:val="008F6B95"/>
    <w:rsid w:val="009156A9"/>
    <w:rsid w:val="009242DF"/>
    <w:rsid w:val="009411F5"/>
    <w:rsid w:val="00941C97"/>
    <w:rsid w:val="00991FD2"/>
    <w:rsid w:val="009C5D37"/>
    <w:rsid w:val="009F00D3"/>
    <w:rsid w:val="00A36440"/>
    <w:rsid w:val="00A42381"/>
    <w:rsid w:val="00A571E3"/>
    <w:rsid w:val="00A76144"/>
    <w:rsid w:val="00A80FE9"/>
    <w:rsid w:val="00AD3C52"/>
    <w:rsid w:val="00AE0BE5"/>
    <w:rsid w:val="00B56A9B"/>
    <w:rsid w:val="00C12BB1"/>
    <w:rsid w:val="00C1498C"/>
    <w:rsid w:val="00C15AD4"/>
    <w:rsid w:val="00C5637E"/>
    <w:rsid w:val="00C64682"/>
    <w:rsid w:val="00CA5B7F"/>
    <w:rsid w:val="00CB0DD4"/>
    <w:rsid w:val="00CB141F"/>
    <w:rsid w:val="00CF1F2E"/>
    <w:rsid w:val="00D12232"/>
    <w:rsid w:val="00D569DC"/>
    <w:rsid w:val="00D7583A"/>
    <w:rsid w:val="00D8197A"/>
    <w:rsid w:val="00DA2C21"/>
    <w:rsid w:val="00E531F5"/>
    <w:rsid w:val="00E56A0D"/>
    <w:rsid w:val="00E7444C"/>
    <w:rsid w:val="00EA641E"/>
    <w:rsid w:val="00EB0C63"/>
    <w:rsid w:val="00EC4FAA"/>
    <w:rsid w:val="00ED1482"/>
    <w:rsid w:val="00ED3656"/>
    <w:rsid w:val="00F44294"/>
    <w:rsid w:val="00F51550"/>
    <w:rsid w:val="00F61175"/>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17</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69</cp:revision>
  <cp:lastPrinted>2024-10-19T09:23:00Z</cp:lastPrinted>
  <dcterms:created xsi:type="dcterms:W3CDTF">2024-08-11T09:03:00Z</dcterms:created>
  <dcterms:modified xsi:type="dcterms:W3CDTF">2024-10-19T09:27:00Z</dcterms:modified>
</cp:coreProperties>
</file>